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D2" w:rsidRPr="006966F1" w:rsidRDefault="00CD6AD2" w:rsidP="00AA632D">
      <w:pPr>
        <w:spacing w:before="80" w:after="0" w:line="240" w:lineRule="auto"/>
        <w:jc w:val="center"/>
        <w:rPr>
          <w:rFonts w:ascii="Times New Roman" w:hAnsi="Times New Roman" w:cs="Times New Roman"/>
          <w:b/>
          <w:color w:val="000000" w:themeColor="text1"/>
          <w:sz w:val="28"/>
          <w:szCs w:val="28"/>
        </w:rPr>
      </w:pPr>
      <w:r w:rsidRPr="006966F1">
        <w:rPr>
          <w:rFonts w:ascii="Times New Roman" w:hAnsi="Times New Roman" w:cs="Times New Roman"/>
          <w:b/>
          <w:color w:val="000000" w:themeColor="text1"/>
          <w:sz w:val="28"/>
          <w:szCs w:val="28"/>
        </w:rPr>
        <w:t>PHỤ LỤC</w:t>
      </w:r>
    </w:p>
    <w:p w:rsidR="00CD6AD2" w:rsidRPr="006966F1" w:rsidRDefault="00CD6AD2" w:rsidP="00AA632D">
      <w:pPr>
        <w:spacing w:before="80" w:after="0" w:line="240" w:lineRule="auto"/>
        <w:jc w:val="center"/>
        <w:rPr>
          <w:rFonts w:ascii="Times New Roman" w:hAnsi="Times New Roman" w:cs="Times New Roman"/>
          <w:b/>
          <w:color w:val="000000" w:themeColor="text1"/>
          <w:sz w:val="28"/>
          <w:szCs w:val="28"/>
        </w:rPr>
      </w:pPr>
      <w:r w:rsidRPr="006966F1">
        <w:rPr>
          <w:rFonts w:ascii="Times New Roman" w:hAnsi="Times New Roman" w:cs="Times New Roman"/>
          <w:b/>
          <w:color w:val="000000" w:themeColor="text1"/>
          <w:sz w:val="28"/>
          <w:szCs w:val="28"/>
        </w:rPr>
        <w:t xml:space="preserve">CHƯƠNG TRÌNH CÔNG TÁC TRỌNG TÂM </w:t>
      </w:r>
      <w:r w:rsidR="00406F45" w:rsidRPr="006966F1">
        <w:rPr>
          <w:rFonts w:ascii="Times New Roman" w:hAnsi="Times New Roman" w:cs="Times New Roman"/>
          <w:b/>
          <w:color w:val="000000" w:themeColor="text1"/>
          <w:sz w:val="28"/>
          <w:szCs w:val="28"/>
        </w:rPr>
        <w:t xml:space="preserve">6 THÁNG CUỐI </w:t>
      </w:r>
      <w:r w:rsidRPr="006966F1">
        <w:rPr>
          <w:rFonts w:ascii="Times New Roman" w:hAnsi="Times New Roman" w:cs="Times New Roman"/>
          <w:b/>
          <w:color w:val="000000" w:themeColor="text1"/>
          <w:sz w:val="28"/>
          <w:szCs w:val="28"/>
        </w:rPr>
        <w:t>NĂM 2025</w:t>
      </w:r>
    </w:p>
    <w:p w:rsidR="00CD6AD2" w:rsidRPr="006966F1" w:rsidRDefault="00CD6AD2" w:rsidP="00AA632D">
      <w:pPr>
        <w:spacing w:before="80" w:after="0" w:line="240" w:lineRule="auto"/>
        <w:jc w:val="center"/>
        <w:rPr>
          <w:rFonts w:ascii="Times New Roman" w:hAnsi="Times New Roman" w:cs="Times New Roman"/>
          <w:i/>
          <w:color w:val="000000" w:themeColor="text1"/>
          <w:sz w:val="28"/>
          <w:szCs w:val="28"/>
        </w:rPr>
      </w:pPr>
      <w:bookmarkStart w:id="0" w:name="_GoBack"/>
      <w:bookmarkEnd w:id="0"/>
      <w:r w:rsidRPr="006966F1">
        <w:rPr>
          <w:rFonts w:ascii="Times New Roman" w:hAnsi="Times New Roman" w:cs="Times New Roman"/>
          <w:i/>
          <w:color w:val="000000" w:themeColor="text1"/>
          <w:sz w:val="28"/>
          <w:szCs w:val="28"/>
        </w:rPr>
        <w:t>(Ban hành kèm theo Chương trình công tác số</w:t>
      </w:r>
      <w:r w:rsidR="002B1D9E">
        <w:rPr>
          <w:rFonts w:ascii="Times New Roman" w:hAnsi="Times New Roman" w:cs="Times New Roman"/>
          <w:i/>
          <w:color w:val="000000" w:themeColor="text1"/>
          <w:sz w:val="28"/>
          <w:szCs w:val="28"/>
        </w:rPr>
        <w:t xml:space="preserve"> 01</w:t>
      </w:r>
      <w:r w:rsidRPr="006966F1">
        <w:rPr>
          <w:rFonts w:ascii="Times New Roman" w:hAnsi="Times New Roman" w:cs="Times New Roman"/>
          <w:i/>
          <w:color w:val="000000" w:themeColor="text1"/>
          <w:sz w:val="28"/>
          <w:szCs w:val="28"/>
        </w:rPr>
        <w:t>/CT-UBND)</w:t>
      </w:r>
    </w:p>
    <w:p w:rsidR="00CD6AD2" w:rsidRPr="006966F1" w:rsidRDefault="00406F45" w:rsidP="00AA632D">
      <w:pPr>
        <w:spacing w:before="80" w:after="0" w:line="240" w:lineRule="auto"/>
        <w:jc w:val="center"/>
        <w:rPr>
          <w:rFonts w:ascii="Times New Roman" w:hAnsi="Times New Roman" w:cs="Times New Roman"/>
          <w:i/>
          <w:color w:val="000000" w:themeColor="text1"/>
          <w:sz w:val="28"/>
          <w:szCs w:val="28"/>
        </w:rPr>
      </w:pPr>
      <w:r w:rsidRPr="006966F1">
        <w:rPr>
          <w:rFonts w:ascii="Times New Roman" w:hAnsi="Times New Roman" w:cs="Times New Roman"/>
          <w:i/>
          <w:color w:val="000000" w:themeColor="text1"/>
          <w:sz w:val="28"/>
          <w:szCs w:val="28"/>
        </w:rPr>
        <w:t>n</w:t>
      </w:r>
      <w:r w:rsidR="00CD6AD2" w:rsidRPr="006966F1">
        <w:rPr>
          <w:rFonts w:ascii="Times New Roman" w:hAnsi="Times New Roman" w:cs="Times New Roman"/>
          <w:i/>
          <w:color w:val="000000" w:themeColor="text1"/>
          <w:sz w:val="28"/>
          <w:szCs w:val="28"/>
        </w:rPr>
        <w:t xml:space="preserve">gày   </w:t>
      </w:r>
      <w:r w:rsidR="002B1D9E">
        <w:rPr>
          <w:rFonts w:ascii="Times New Roman" w:hAnsi="Times New Roman" w:cs="Times New Roman"/>
          <w:i/>
          <w:color w:val="000000" w:themeColor="text1"/>
          <w:sz w:val="28"/>
          <w:szCs w:val="28"/>
        </w:rPr>
        <w:t>09</w:t>
      </w:r>
      <w:r w:rsidR="00CD6AD2" w:rsidRPr="006966F1">
        <w:rPr>
          <w:rFonts w:ascii="Times New Roman" w:hAnsi="Times New Roman" w:cs="Times New Roman"/>
          <w:i/>
          <w:color w:val="000000" w:themeColor="text1"/>
          <w:sz w:val="28"/>
          <w:szCs w:val="28"/>
        </w:rPr>
        <w:t xml:space="preserve">  tháng </w:t>
      </w:r>
      <w:r w:rsidR="009B26D8" w:rsidRPr="006966F1">
        <w:rPr>
          <w:rFonts w:ascii="Times New Roman" w:hAnsi="Times New Roman" w:cs="Times New Roman"/>
          <w:i/>
          <w:color w:val="000000" w:themeColor="text1"/>
          <w:sz w:val="28"/>
          <w:szCs w:val="28"/>
        </w:rPr>
        <w:t xml:space="preserve">7 </w:t>
      </w:r>
      <w:r w:rsidR="00CD6AD2" w:rsidRPr="006966F1">
        <w:rPr>
          <w:rFonts w:ascii="Times New Roman" w:hAnsi="Times New Roman" w:cs="Times New Roman"/>
          <w:i/>
          <w:color w:val="000000" w:themeColor="text1"/>
          <w:sz w:val="28"/>
          <w:szCs w:val="28"/>
        </w:rPr>
        <w:t xml:space="preserve">năm 2025 của UBND xã </w:t>
      </w:r>
      <w:r w:rsidR="009B26D8" w:rsidRPr="006966F1">
        <w:rPr>
          <w:rFonts w:ascii="Times New Roman" w:hAnsi="Times New Roman" w:cs="Times New Roman"/>
          <w:i/>
          <w:color w:val="000000" w:themeColor="text1"/>
          <w:sz w:val="28"/>
          <w:szCs w:val="28"/>
        </w:rPr>
        <w:t>Thái Bình</w:t>
      </w:r>
      <w:r w:rsidR="00CD6AD2" w:rsidRPr="006966F1">
        <w:rPr>
          <w:rFonts w:ascii="Times New Roman" w:hAnsi="Times New Roman" w:cs="Times New Roman"/>
          <w:i/>
          <w:color w:val="000000" w:themeColor="text1"/>
          <w:sz w:val="28"/>
          <w:szCs w:val="28"/>
        </w:rPr>
        <w:t>)</w:t>
      </w:r>
    </w:p>
    <w:p w:rsidR="00BD6223" w:rsidRPr="006966F1" w:rsidRDefault="00BD6223" w:rsidP="00AA632D">
      <w:pPr>
        <w:spacing w:before="80" w:after="0" w:line="240" w:lineRule="auto"/>
        <w:jc w:val="center"/>
        <w:rPr>
          <w:rFonts w:ascii="Times New Roman" w:hAnsi="Times New Roman" w:cs="Times New Roman"/>
          <w:i/>
          <w:color w:val="000000" w:themeColor="text1"/>
          <w:sz w:val="28"/>
          <w:szCs w:val="28"/>
        </w:rPr>
      </w:pPr>
    </w:p>
    <w:tbl>
      <w:tblPr>
        <w:tblW w:w="152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244"/>
        <w:gridCol w:w="2126"/>
        <w:gridCol w:w="2155"/>
        <w:gridCol w:w="1389"/>
        <w:gridCol w:w="1276"/>
        <w:gridCol w:w="1330"/>
        <w:gridCol w:w="1047"/>
      </w:tblGrid>
      <w:tr w:rsidR="00D563DA" w:rsidRPr="006966F1" w:rsidTr="00AE7D06">
        <w:trPr>
          <w:cantSplit/>
          <w:tblHeader/>
        </w:trPr>
        <w:tc>
          <w:tcPr>
            <w:tcW w:w="710" w:type="dxa"/>
            <w:vMerge w:val="restart"/>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bCs/>
                <w:color w:val="000000" w:themeColor="text1"/>
                <w:sz w:val="26"/>
                <w:szCs w:val="28"/>
              </w:rPr>
              <w:t>TT</w:t>
            </w:r>
          </w:p>
        </w:tc>
        <w:tc>
          <w:tcPr>
            <w:tcW w:w="5244" w:type="dxa"/>
            <w:vMerge w:val="restart"/>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bCs/>
                <w:color w:val="000000" w:themeColor="text1"/>
                <w:sz w:val="26"/>
                <w:szCs w:val="28"/>
              </w:rPr>
              <w:t>Nội dung</w:t>
            </w:r>
          </w:p>
        </w:tc>
        <w:tc>
          <w:tcPr>
            <w:tcW w:w="4281" w:type="dxa"/>
            <w:gridSpan w:val="2"/>
            <w:shd w:val="clear" w:color="auto" w:fill="auto"/>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Cơ quan tham mưu thực hiện</w:t>
            </w:r>
          </w:p>
        </w:tc>
        <w:tc>
          <w:tcPr>
            <w:tcW w:w="5042" w:type="dxa"/>
            <w:gridSpan w:val="4"/>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Nội dung trình tại phiên họp</w:t>
            </w:r>
          </w:p>
        </w:tc>
      </w:tr>
      <w:tr w:rsidR="00D563DA" w:rsidRPr="006966F1" w:rsidTr="00AE7D06">
        <w:trPr>
          <w:cantSplit/>
          <w:trHeight w:val="1246"/>
          <w:tblHeader/>
        </w:trPr>
        <w:tc>
          <w:tcPr>
            <w:tcW w:w="710" w:type="dxa"/>
            <w:vMerge/>
            <w:shd w:val="clear" w:color="auto" w:fill="auto"/>
          </w:tcPr>
          <w:p w:rsidR="00CD6AD2" w:rsidRPr="006966F1" w:rsidRDefault="00CD6AD2" w:rsidP="00AA632D">
            <w:pPr>
              <w:spacing w:before="80" w:after="0" w:line="240" w:lineRule="auto"/>
              <w:jc w:val="center"/>
              <w:rPr>
                <w:rFonts w:ascii="Times New Roman" w:hAnsi="Times New Roman" w:cs="Times New Roman"/>
                <w:color w:val="000000" w:themeColor="text1"/>
                <w:sz w:val="26"/>
                <w:szCs w:val="28"/>
              </w:rPr>
            </w:pPr>
          </w:p>
        </w:tc>
        <w:tc>
          <w:tcPr>
            <w:tcW w:w="5244" w:type="dxa"/>
            <w:vMerge/>
            <w:shd w:val="clear" w:color="auto" w:fill="auto"/>
          </w:tcPr>
          <w:p w:rsidR="00CD6AD2" w:rsidRPr="006966F1" w:rsidRDefault="00CD6AD2" w:rsidP="00AA632D">
            <w:pPr>
              <w:spacing w:before="80" w:after="0" w:line="240" w:lineRule="auto"/>
              <w:jc w:val="both"/>
              <w:rPr>
                <w:rFonts w:ascii="Times New Roman" w:hAnsi="Times New Roman" w:cs="Times New Roman"/>
                <w:color w:val="000000" w:themeColor="text1"/>
                <w:sz w:val="26"/>
                <w:szCs w:val="28"/>
              </w:rPr>
            </w:pPr>
          </w:p>
        </w:tc>
        <w:tc>
          <w:tcPr>
            <w:tcW w:w="2126" w:type="dxa"/>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Chủ trì</w:t>
            </w:r>
          </w:p>
        </w:tc>
        <w:tc>
          <w:tcPr>
            <w:tcW w:w="2155" w:type="dxa"/>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Phối hợp</w:t>
            </w:r>
          </w:p>
        </w:tc>
        <w:tc>
          <w:tcPr>
            <w:tcW w:w="1389" w:type="dxa"/>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Trình Thường trực Đảng ủy</w:t>
            </w:r>
          </w:p>
        </w:tc>
        <w:tc>
          <w:tcPr>
            <w:tcW w:w="1276" w:type="dxa"/>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Trình BTV Đảng ủy</w:t>
            </w:r>
          </w:p>
        </w:tc>
        <w:tc>
          <w:tcPr>
            <w:tcW w:w="1330" w:type="dxa"/>
            <w:shd w:val="clear" w:color="auto" w:fill="auto"/>
            <w:vAlign w:val="center"/>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Trình BCH Đảng bộ</w:t>
            </w:r>
          </w:p>
        </w:tc>
        <w:tc>
          <w:tcPr>
            <w:tcW w:w="1047" w:type="dxa"/>
            <w:shd w:val="clear" w:color="auto" w:fill="auto"/>
          </w:tcPr>
          <w:p w:rsidR="00CD6AD2" w:rsidRPr="006966F1" w:rsidRDefault="00CD6AD2" w:rsidP="00AA632D">
            <w:pPr>
              <w:spacing w:before="80" w:after="0" w:line="240" w:lineRule="auto"/>
              <w:jc w:val="center"/>
              <w:rPr>
                <w:rFonts w:ascii="Times New Roman" w:hAnsi="Times New Roman" w:cs="Times New Roman"/>
                <w:b/>
                <w:color w:val="000000" w:themeColor="text1"/>
                <w:sz w:val="26"/>
                <w:szCs w:val="28"/>
              </w:rPr>
            </w:pPr>
            <w:r w:rsidRPr="006966F1">
              <w:rPr>
                <w:rFonts w:ascii="Times New Roman" w:hAnsi="Times New Roman" w:cs="Times New Roman"/>
                <w:b/>
                <w:color w:val="000000" w:themeColor="text1"/>
                <w:sz w:val="26"/>
                <w:szCs w:val="28"/>
              </w:rPr>
              <w:t>Trình HĐND xã</w:t>
            </w:r>
          </w:p>
        </w:tc>
      </w:tr>
      <w:tr w:rsidR="00D563DA" w:rsidRPr="006966F1" w:rsidTr="00AE7D06">
        <w:tc>
          <w:tcPr>
            <w:tcW w:w="15277" w:type="dxa"/>
            <w:gridSpan w:val="8"/>
            <w:shd w:val="clear" w:color="auto" w:fill="auto"/>
          </w:tcPr>
          <w:p w:rsidR="00CD6AD2" w:rsidRPr="006966F1" w:rsidRDefault="00CD6AD2" w:rsidP="00AA632D">
            <w:pPr>
              <w:spacing w:before="80" w:after="0" w:line="240" w:lineRule="auto"/>
              <w:jc w:val="both"/>
              <w:rPr>
                <w:rFonts w:ascii="Times New Roman" w:hAnsi="Times New Roman" w:cs="Times New Roman"/>
                <w:b/>
                <w:color w:val="000000" w:themeColor="text1"/>
                <w:sz w:val="28"/>
                <w:szCs w:val="28"/>
              </w:rPr>
            </w:pPr>
            <w:r w:rsidRPr="006966F1">
              <w:rPr>
                <w:rFonts w:ascii="Times New Roman" w:hAnsi="Times New Roman" w:cs="Times New Roman"/>
                <w:b/>
                <w:color w:val="000000" w:themeColor="text1"/>
                <w:sz w:val="28"/>
                <w:szCs w:val="28"/>
              </w:rPr>
              <w:t>I. Tháng 7/2025</w:t>
            </w:r>
          </w:p>
        </w:tc>
      </w:tr>
      <w:tr w:rsidR="006966F1" w:rsidRPr="006966F1" w:rsidTr="00AE7D06">
        <w:tc>
          <w:tcPr>
            <w:tcW w:w="710"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CD6AD2" w:rsidRPr="006966F1" w:rsidRDefault="00CD6AD2"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Xây dựng kế hoạch phân công nhiệm vụ cho các cơ quan, đơn vị phối hợp chuẩn bị các điều kiện phục vụ Đại hội Đảng bộ xã lần thứ I, nhiệm kỳ 2025-2030</w:t>
            </w:r>
          </w:p>
        </w:tc>
        <w:tc>
          <w:tcPr>
            <w:tcW w:w="2126"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CD6AD2" w:rsidRPr="006966F1" w:rsidRDefault="00CD6AD2"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BF014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tcPr>
          <w:p w:rsidR="00BF014F" w:rsidRPr="006966F1" w:rsidRDefault="00BF014F"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Phân công nhiệm vụ Chủ tịch, các phó chủ tịch và thành viên UBND xã, nhiệm kỳ 2021-2025</w:t>
            </w:r>
          </w:p>
        </w:tc>
        <w:tc>
          <w:tcPr>
            <w:tcW w:w="2126"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BF014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3</w:t>
            </w:r>
          </w:p>
        </w:tc>
        <w:tc>
          <w:tcPr>
            <w:tcW w:w="5244" w:type="dxa"/>
            <w:shd w:val="clear" w:color="auto" w:fill="auto"/>
          </w:tcPr>
          <w:p w:rsidR="00BF014F" w:rsidRPr="006966F1" w:rsidRDefault="00BF014F"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Xây dựng quy chế làm việc của UBND xã Thái bình, nhiệm kỳ 2021-2025</w:t>
            </w:r>
          </w:p>
        </w:tc>
        <w:tc>
          <w:tcPr>
            <w:tcW w:w="2126"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BF014F" w:rsidRPr="006966F1" w:rsidRDefault="00BF014F"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AC1CE2"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4</w:t>
            </w:r>
          </w:p>
        </w:tc>
        <w:tc>
          <w:tcPr>
            <w:tcW w:w="5244" w:type="dxa"/>
            <w:shd w:val="clear" w:color="auto" w:fill="auto"/>
          </w:tcPr>
          <w:p w:rsidR="00AC1CE2" w:rsidRPr="006966F1" w:rsidRDefault="00AC1CE2"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Ban hành quy chế chức năng nhiệm vụ của các phòng, cơ quan thuộc UBND xã</w:t>
            </w:r>
          </w:p>
        </w:tc>
        <w:tc>
          <w:tcPr>
            <w:tcW w:w="212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5</w:t>
            </w:r>
          </w:p>
        </w:tc>
        <w:tc>
          <w:tcPr>
            <w:tcW w:w="5244" w:type="dxa"/>
            <w:shd w:val="clear" w:color="auto" w:fill="auto"/>
          </w:tcPr>
          <w:p w:rsidR="002641FF" w:rsidRPr="006966F1" w:rsidRDefault="002641FF"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Xây dựng Chương trình công tác 6 tháng cuối năm và Chương trình công tác tháng 7/2025</w:t>
            </w:r>
          </w:p>
        </w:tc>
        <w:tc>
          <w:tcPr>
            <w:tcW w:w="2126"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2641FF" w:rsidRPr="006966F1" w:rsidRDefault="002641FF"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AC1CE2"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6</w:t>
            </w:r>
          </w:p>
        </w:tc>
        <w:tc>
          <w:tcPr>
            <w:tcW w:w="5244" w:type="dxa"/>
            <w:shd w:val="clear" w:color="auto" w:fill="auto"/>
          </w:tcPr>
          <w:p w:rsidR="00AC1CE2" w:rsidRPr="006966F1" w:rsidRDefault="00AC1CE2"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Tờ trình về việc xin chủ trương bổ nhiệm chức vụ lãnh đạo các cơ quan chuyên môn, Trung tâm Phục vụ hành chính công; cho ý kiến nhân sự là ủy viên UBND xã Thái Bình</w:t>
            </w:r>
          </w:p>
        </w:tc>
        <w:tc>
          <w:tcPr>
            <w:tcW w:w="212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AE7D06">
        <w:tc>
          <w:tcPr>
            <w:tcW w:w="710" w:type="dxa"/>
            <w:shd w:val="clear" w:color="auto" w:fill="auto"/>
            <w:vAlign w:val="center"/>
          </w:tcPr>
          <w:p w:rsidR="00AC1CE2"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7</w:t>
            </w:r>
          </w:p>
        </w:tc>
        <w:tc>
          <w:tcPr>
            <w:tcW w:w="5244" w:type="dxa"/>
            <w:shd w:val="clear" w:color="auto" w:fill="auto"/>
          </w:tcPr>
          <w:p w:rsidR="00AC1CE2" w:rsidRPr="006966F1" w:rsidRDefault="00AC1CE2"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Xây dựng kế hoạch tổ chức thăm, tặng quà các đối tượng chính sách, người có công nhân kỷ niệm 78 năm ngày Thương binh liệt sỹ 27/7</w:t>
            </w:r>
          </w:p>
        </w:tc>
        <w:tc>
          <w:tcPr>
            <w:tcW w:w="212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AC1CE2" w:rsidRPr="006966F1" w:rsidRDefault="002641FF"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8</w:t>
            </w:r>
          </w:p>
        </w:tc>
        <w:tc>
          <w:tcPr>
            <w:tcW w:w="5244" w:type="dxa"/>
            <w:shd w:val="clear" w:color="auto" w:fill="auto"/>
          </w:tcPr>
          <w:p w:rsidR="00AC1CE2" w:rsidRPr="006966F1" w:rsidRDefault="00AC1CE2"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Rà soát các chỉ tiêu kinh tế - xã hội và thu ngân sách nhà nước, kế hoạch sử dụng đất, các đồ án quy hoạch, các dự án đầu tư công, dự án chuyển tiếp, dự án ngoài ngân sách trên địa bàn xã</w:t>
            </w:r>
          </w:p>
        </w:tc>
        <w:tc>
          <w:tcPr>
            <w:tcW w:w="212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AC1CE2" w:rsidRPr="006966F1" w:rsidRDefault="00AC1CE2"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9</w:t>
            </w:r>
          </w:p>
        </w:tc>
        <w:tc>
          <w:tcPr>
            <w:tcW w:w="5244" w:type="dxa"/>
            <w:shd w:val="clear" w:color="auto" w:fill="auto"/>
          </w:tcPr>
          <w:p w:rsidR="00492185" w:rsidRPr="006966F1" w:rsidRDefault="00492185" w:rsidP="00D563DA">
            <w:pPr>
              <w:spacing w:before="60" w:after="0" w:line="240" w:lineRule="auto"/>
              <w:jc w:val="both"/>
              <w:rPr>
                <w:rFonts w:ascii="Times New Roman" w:hAnsi="Times New Roman" w:cs="Times New Roman"/>
                <w:color w:val="000000" w:themeColor="text1"/>
                <w:sz w:val="26"/>
                <w:szCs w:val="24"/>
              </w:rPr>
            </w:pPr>
            <w:r w:rsidRPr="006966F1">
              <w:rPr>
                <w:rStyle w:val="fontstyle01"/>
                <w:color w:val="000000" w:themeColor="text1"/>
                <w:sz w:val="26"/>
                <w:szCs w:val="24"/>
              </w:rPr>
              <w:t>Tờ trình của UBND xã và Dự thảo Nghị quyết của HĐND về điều chỉnh</w:t>
            </w:r>
            <w:r w:rsidR="008E1C5F" w:rsidRPr="006966F1">
              <w:rPr>
                <w:rStyle w:val="fontstyle01"/>
                <w:color w:val="000000" w:themeColor="text1"/>
                <w:sz w:val="26"/>
                <w:szCs w:val="24"/>
              </w:rPr>
              <w:t xml:space="preserve"> </w:t>
            </w:r>
            <w:r w:rsidRPr="006966F1">
              <w:rPr>
                <w:rStyle w:val="fontstyle01"/>
                <w:color w:val="000000" w:themeColor="text1"/>
                <w:sz w:val="26"/>
                <w:szCs w:val="24"/>
              </w:rPr>
              <w:t>dự toán thu ngân sách trên địa bàn, dự toán thu chi ngân sách địa phương,</w:t>
            </w:r>
            <w:r w:rsidR="008E1C5F" w:rsidRPr="006966F1">
              <w:rPr>
                <w:rStyle w:val="fontstyle01"/>
                <w:color w:val="000000" w:themeColor="text1"/>
                <w:sz w:val="26"/>
                <w:szCs w:val="24"/>
              </w:rPr>
              <w:t xml:space="preserve"> </w:t>
            </w:r>
            <w:r w:rsidRPr="006966F1">
              <w:rPr>
                <w:rStyle w:val="fontstyle01"/>
                <w:color w:val="000000" w:themeColor="text1"/>
                <w:sz w:val="26"/>
                <w:szCs w:val="24"/>
              </w:rPr>
              <w:t>phương án phân bổ dự toán ngân sách địa phương năm 2025 và kinh phí sự</w:t>
            </w:r>
            <w:r w:rsidR="008E1C5F" w:rsidRPr="006966F1">
              <w:rPr>
                <w:rStyle w:val="fontstyle01"/>
                <w:color w:val="000000" w:themeColor="text1"/>
                <w:sz w:val="26"/>
                <w:szCs w:val="24"/>
              </w:rPr>
              <w:t xml:space="preserve"> </w:t>
            </w:r>
            <w:r w:rsidRPr="006966F1">
              <w:rPr>
                <w:rStyle w:val="fontstyle01"/>
                <w:color w:val="000000" w:themeColor="text1"/>
                <w:sz w:val="26"/>
                <w:szCs w:val="24"/>
              </w:rPr>
              <w:t>nghiệp thực hiện các Chương trình MTQG năm 2025,</w:t>
            </w:r>
            <w:r w:rsidR="008E1C5F" w:rsidRPr="006966F1">
              <w:rPr>
                <w:rStyle w:val="fontstyle01"/>
                <w:color w:val="000000" w:themeColor="text1"/>
                <w:sz w:val="26"/>
                <w:szCs w:val="24"/>
              </w:rPr>
              <w:t xml:space="preserve"> </w:t>
            </w:r>
            <w:r w:rsidRPr="006966F1">
              <w:rPr>
                <w:rStyle w:val="fontstyle01"/>
                <w:color w:val="000000" w:themeColor="text1"/>
                <w:sz w:val="26"/>
                <w:szCs w:val="24"/>
              </w:rPr>
              <w:t>các năm trước chuyển</w:t>
            </w:r>
            <w:r w:rsidR="008E1C5F" w:rsidRPr="006966F1">
              <w:rPr>
                <w:rStyle w:val="fontstyle01"/>
                <w:color w:val="000000" w:themeColor="text1"/>
                <w:sz w:val="26"/>
                <w:szCs w:val="24"/>
              </w:rPr>
              <w:t xml:space="preserve"> </w:t>
            </w:r>
            <w:r w:rsidRPr="006966F1">
              <w:rPr>
                <w:rStyle w:val="fontstyle01"/>
                <w:color w:val="000000" w:themeColor="text1"/>
                <w:sz w:val="26"/>
                <w:szCs w:val="24"/>
              </w:rPr>
              <w:t>nguồn sang năm 2025 sau sắp xếp</w:t>
            </w:r>
          </w:p>
        </w:tc>
        <w:tc>
          <w:tcPr>
            <w:tcW w:w="212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10</w:t>
            </w:r>
          </w:p>
        </w:tc>
        <w:tc>
          <w:tcPr>
            <w:tcW w:w="5244" w:type="dxa"/>
            <w:shd w:val="clear" w:color="auto" w:fill="auto"/>
          </w:tcPr>
          <w:p w:rsidR="00492185" w:rsidRPr="006966F1" w:rsidRDefault="00492185" w:rsidP="00D563DA">
            <w:pPr>
              <w:spacing w:before="60" w:after="0" w:line="240" w:lineRule="auto"/>
              <w:jc w:val="both"/>
              <w:rPr>
                <w:rFonts w:ascii="Times New Roman" w:hAnsi="Times New Roman" w:cs="Times New Roman"/>
                <w:color w:val="000000" w:themeColor="text1"/>
                <w:sz w:val="26"/>
                <w:szCs w:val="24"/>
              </w:rPr>
            </w:pPr>
            <w:r w:rsidRPr="006966F1">
              <w:rPr>
                <w:rStyle w:val="fontstyle01"/>
                <w:color w:val="000000" w:themeColor="text1"/>
                <w:sz w:val="26"/>
                <w:szCs w:val="24"/>
              </w:rPr>
              <w:t>Xây dựng Kế hoạch phát triển KT-XH và dự toán NSNN năm 2026, kế hoạch tài chính NSNN 03 năm 2026-2028 trên địa bàn xã.</w:t>
            </w:r>
          </w:p>
        </w:tc>
        <w:tc>
          <w:tcPr>
            <w:tcW w:w="212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11</w:t>
            </w:r>
          </w:p>
        </w:tc>
        <w:tc>
          <w:tcPr>
            <w:tcW w:w="5244" w:type="dxa"/>
            <w:shd w:val="clear" w:color="auto" w:fill="auto"/>
          </w:tcPr>
          <w:p w:rsidR="00492185" w:rsidRPr="006966F1" w:rsidRDefault="00492185" w:rsidP="00D563DA">
            <w:pPr>
              <w:spacing w:before="60" w:after="0" w:line="240" w:lineRule="auto"/>
              <w:jc w:val="both"/>
              <w:rPr>
                <w:rFonts w:ascii="Times New Roman" w:hAnsi="Times New Roman" w:cs="Times New Roman"/>
                <w:color w:val="000000" w:themeColor="text1"/>
                <w:sz w:val="26"/>
                <w:szCs w:val="24"/>
              </w:rPr>
            </w:pPr>
            <w:r w:rsidRPr="006966F1">
              <w:rPr>
                <w:rStyle w:val="fontstyle01"/>
                <w:color w:val="000000" w:themeColor="text1"/>
                <w:sz w:val="26"/>
                <w:szCs w:val="24"/>
              </w:rPr>
              <w:t>Xây dựng Chương trình hành động phát triển kinh tế - xã hội của UBND xã Thái Bình nhiệm kỳ 2025-2030</w:t>
            </w:r>
          </w:p>
        </w:tc>
        <w:tc>
          <w:tcPr>
            <w:tcW w:w="212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12</w:t>
            </w:r>
          </w:p>
        </w:tc>
        <w:tc>
          <w:tcPr>
            <w:tcW w:w="5244" w:type="dxa"/>
            <w:shd w:val="clear" w:color="auto" w:fill="auto"/>
          </w:tcPr>
          <w:p w:rsidR="00492185" w:rsidRPr="006966F1" w:rsidRDefault="00492185" w:rsidP="00D563DA">
            <w:pPr>
              <w:spacing w:before="60" w:after="0" w:line="240" w:lineRule="auto"/>
              <w:jc w:val="both"/>
              <w:rPr>
                <w:rFonts w:ascii="Times New Roman" w:hAnsi="Times New Roman" w:cs="Times New Roman"/>
                <w:color w:val="000000" w:themeColor="text1"/>
                <w:sz w:val="26"/>
                <w:szCs w:val="24"/>
              </w:rPr>
            </w:pPr>
            <w:r w:rsidRPr="006966F1">
              <w:rPr>
                <w:rStyle w:val="fontstyle01"/>
                <w:color w:val="000000" w:themeColor="text1"/>
                <w:sz w:val="26"/>
                <w:szCs w:val="24"/>
              </w:rPr>
              <w:t>Xây dựng Kế hoạch đầu tư công trung hạn giai đoạn 2026-2030</w:t>
            </w:r>
          </w:p>
        </w:tc>
        <w:tc>
          <w:tcPr>
            <w:tcW w:w="212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13</w:t>
            </w:r>
          </w:p>
        </w:tc>
        <w:tc>
          <w:tcPr>
            <w:tcW w:w="5244" w:type="dxa"/>
            <w:shd w:val="clear" w:color="auto" w:fill="auto"/>
          </w:tcPr>
          <w:p w:rsidR="00492185" w:rsidRPr="006966F1" w:rsidRDefault="001347A2" w:rsidP="00D563DA">
            <w:pPr>
              <w:spacing w:before="60" w:after="0" w:line="240" w:lineRule="auto"/>
              <w:jc w:val="both"/>
              <w:rPr>
                <w:rStyle w:val="fontstyle01"/>
                <w:color w:val="000000" w:themeColor="text1"/>
                <w:sz w:val="26"/>
                <w:szCs w:val="24"/>
              </w:rPr>
            </w:pPr>
            <w:r w:rsidRPr="006966F1">
              <w:rPr>
                <w:rStyle w:val="fontstyle01"/>
                <w:color w:val="000000" w:themeColor="text1"/>
                <w:sz w:val="26"/>
                <w:szCs w:val="24"/>
              </w:rPr>
              <w:t xml:space="preserve">Công khai kịp thời, đầy đủ bằng phương tiện </w:t>
            </w:r>
            <w:r w:rsidRPr="006966F1">
              <w:rPr>
                <w:rStyle w:val="fontstyle01"/>
                <w:color w:val="000000" w:themeColor="text1"/>
                <w:sz w:val="26"/>
                <w:szCs w:val="24"/>
              </w:rPr>
              <w:lastRenderedPageBreak/>
              <w:t>điện tử hoặc văn bản danh mục, nội dung thủ tục hành chính thuộc thẩm quyền giải quyết và được thực hiện tại Trung tâm phục vụ hành chính công theo quy định của pháp luật về kiểm soát thủ tục hành chính và quy định pháp luật có liên quan</w:t>
            </w:r>
          </w:p>
        </w:tc>
        <w:tc>
          <w:tcPr>
            <w:tcW w:w="212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 xml:space="preserve">Trung tâm phục </w:t>
            </w:r>
            <w:r w:rsidRPr="006966F1">
              <w:rPr>
                <w:rFonts w:ascii="Times New Roman" w:hAnsi="Times New Roman" w:cs="Times New Roman"/>
                <w:color w:val="000000" w:themeColor="text1"/>
                <w:sz w:val="26"/>
                <w:szCs w:val="24"/>
              </w:rPr>
              <w:lastRenderedPageBreak/>
              <w:t>vụ hành chính công</w:t>
            </w:r>
          </w:p>
        </w:tc>
        <w:tc>
          <w:tcPr>
            <w:tcW w:w="2155"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 xml:space="preserve">Các đơn vị liên </w:t>
            </w:r>
            <w:r w:rsidRPr="006966F1">
              <w:rPr>
                <w:rFonts w:ascii="Times New Roman" w:hAnsi="Times New Roman" w:cs="Times New Roman"/>
                <w:color w:val="000000" w:themeColor="text1"/>
                <w:sz w:val="26"/>
                <w:szCs w:val="24"/>
              </w:rPr>
              <w:lastRenderedPageBreak/>
              <w:t>quan</w:t>
            </w:r>
          </w:p>
        </w:tc>
        <w:tc>
          <w:tcPr>
            <w:tcW w:w="1389"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492185" w:rsidRPr="006966F1" w:rsidRDefault="00492185"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96178E"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14</w:t>
            </w:r>
          </w:p>
        </w:tc>
        <w:tc>
          <w:tcPr>
            <w:tcW w:w="5244" w:type="dxa"/>
            <w:shd w:val="clear" w:color="auto" w:fill="auto"/>
          </w:tcPr>
          <w:p w:rsidR="0096178E" w:rsidRPr="006966F1" w:rsidRDefault="0096178E" w:rsidP="00D563DA">
            <w:pPr>
              <w:spacing w:before="60" w:after="0" w:line="240" w:lineRule="auto"/>
              <w:jc w:val="both"/>
              <w:rPr>
                <w:rStyle w:val="fontstyle01"/>
                <w:color w:val="000000" w:themeColor="text1"/>
                <w:sz w:val="26"/>
                <w:szCs w:val="24"/>
              </w:rPr>
            </w:pPr>
            <w:r w:rsidRPr="006966F1">
              <w:rPr>
                <w:rFonts w:ascii="Times New Roman" w:hAnsi="Times New Roman" w:cs="Times New Roman"/>
                <w:color w:val="000000" w:themeColor="text1"/>
                <w:sz w:val="26"/>
                <w:szCs w:val="24"/>
                <w:shd w:val="clear" w:color="auto" w:fill="FFFFFF"/>
              </w:rPr>
              <w:t>Đề xuất nâng cấp cơ sở vật chất, trang thiết bị đáp ứng yêu cầu hoạt động của Trung tâm Phục vụ hành chính công theo quy định theo quy định.</w:t>
            </w:r>
          </w:p>
        </w:tc>
        <w:tc>
          <w:tcPr>
            <w:tcW w:w="2126" w:type="dxa"/>
            <w:shd w:val="clear" w:color="auto" w:fill="auto"/>
            <w:vAlign w:val="center"/>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Trung tâm phục vụ hành chính công</w:t>
            </w:r>
          </w:p>
        </w:tc>
        <w:tc>
          <w:tcPr>
            <w:tcW w:w="2155" w:type="dxa"/>
            <w:shd w:val="clear" w:color="auto" w:fill="auto"/>
            <w:vAlign w:val="center"/>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96178E" w:rsidRPr="006966F1" w:rsidRDefault="0096178E"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6F69D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15</w:t>
            </w:r>
          </w:p>
        </w:tc>
        <w:tc>
          <w:tcPr>
            <w:tcW w:w="5244" w:type="dxa"/>
            <w:shd w:val="clear" w:color="auto" w:fill="auto"/>
          </w:tcPr>
          <w:p w:rsidR="006F69D6" w:rsidRPr="006966F1" w:rsidRDefault="006F69D6"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Báo cáo kết quả Hướng dẫn, tiếp nhận trả kết quả giải quyết thủ tục hành chính cho tổ chức, cá nhân theo quy định của pháp luật tại Trung tâm</w:t>
            </w:r>
          </w:p>
        </w:tc>
        <w:tc>
          <w:tcPr>
            <w:tcW w:w="2126" w:type="dxa"/>
            <w:shd w:val="clear" w:color="auto" w:fill="auto"/>
            <w:vAlign w:val="center"/>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Trung tâm phục vụ hành chính công</w:t>
            </w:r>
          </w:p>
        </w:tc>
        <w:tc>
          <w:tcPr>
            <w:tcW w:w="2155" w:type="dxa"/>
            <w:shd w:val="clear" w:color="auto" w:fill="auto"/>
            <w:vAlign w:val="center"/>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6F69D6" w:rsidRPr="006966F1" w:rsidRDefault="006F69D6"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ED38B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16</w:t>
            </w:r>
          </w:p>
        </w:tc>
        <w:tc>
          <w:tcPr>
            <w:tcW w:w="5244" w:type="dxa"/>
            <w:shd w:val="clear" w:color="auto" w:fill="auto"/>
          </w:tcPr>
          <w:p w:rsidR="00ED38B6" w:rsidRPr="006966F1" w:rsidRDefault="00ED38B6" w:rsidP="00D563DA">
            <w:pPr>
              <w:shd w:val="clear" w:color="auto" w:fill="FFFFFF"/>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eastAsia="Times New Roman" w:hAnsi="Times New Roman" w:cs="Times New Roman"/>
                <w:color w:val="000000" w:themeColor="text1"/>
                <w:sz w:val="26"/>
                <w:szCs w:val="24"/>
              </w:rPr>
              <w:t>Rà soát tăng giảm đối tượng Bảo trợ xã hội thường xuyên (Theo NĐ 20); Ban hành văn bản hướng dẫn rà soát đối tượng hưởng trợ cấp hưu trí theo NĐ-176/2025</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17</w:t>
            </w:r>
          </w:p>
        </w:tc>
        <w:tc>
          <w:tcPr>
            <w:tcW w:w="5244" w:type="dxa"/>
            <w:shd w:val="clear" w:color="auto" w:fill="auto"/>
          </w:tcPr>
          <w:p w:rsidR="002409EE" w:rsidRPr="006966F1" w:rsidRDefault="002409EE"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w:t>
            </w:r>
            <w:r w:rsidR="00ED38B6" w:rsidRPr="006966F1">
              <w:rPr>
                <w:rFonts w:ascii="Times New Roman" w:hAnsi="Times New Roman" w:cs="Times New Roman"/>
                <w:color w:val="000000" w:themeColor="text1"/>
                <w:sz w:val="26"/>
                <w:szCs w:val="24"/>
              </w:rPr>
              <w:t xml:space="preserve">Xây dựng các văn kiện chiến đấu chuyên ngành. Tham mưu cho cấp uỷ chính quyền địa phương ban hàn các Quyết định thành lập Hội đồng giáo dục quốc phòng &amp; an ninh; </w:t>
            </w:r>
          </w:p>
          <w:p w:rsidR="00ED38B6" w:rsidRPr="006966F1" w:rsidRDefault="00ED38B6" w:rsidP="00D563DA">
            <w:pPr>
              <w:spacing w:before="60" w:after="0" w:line="240" w:lineRule="auto"/>
              <w:ind w:firstLine="33"/>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Xây dựng kế hoạch và tổ chức trực sẵn sàng chiến đấu, phối hợp bảo đảm an ninh chính trị, </w:t>
            </w:r>
            <w:r w:rsidRPr="006966F1">
              <w:rPr>
                <w:rFonts w:ascii="Times New Roman" w:hAnsi="Times New Roman" w:cs="Times New Roman"/>
                <w:color w:val="000000" w:themeColor="text1"/>
                <w:sz w:val="26"/>
                <w:szCs w:val="24"/>
              </w:rPr>
              <w:lastRenderedPageBreak/>
              <w:t>trật tự an toàn xã hội các ngày diễn ra Đại hội Đảng.</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Ban CHQS</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18</w:t>
            </w:r>
          </w:p>
        </w:tc>
        <w:tc>
          <w:tcPr>
            <w:tcW w:w="5244" w:type="dxa"/>
            <w:shd w:val="clear" w:color="auto" w:fill="auto"/>
          </w:tcPr>
          <w:p w:rsidR="00ED38B6" w:rsidRPr="006966F1" w:rsidRDefault="00CB15E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Rà soát, thống kê dân cư, hộ khẩu sau sắp xếp đơn vị hành chính; cập nhật lại dữ liệu dân cư</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Công an xã</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19</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Xây dựng kế hoạch tổ chức các hoạt động nhân kỷ niệm 80 năm Quốc khánh Nước cộng hòa XHCN Việt Nam</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2409EE"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20</w:t>
            </w:r>
          </w:p>
        </w:tc>
        <w:tc>
          <w:tcPr>
            <w:tcW w:w="5244" w:type="dxa"/>
            <w:shd w:val="clear" w:color="auto" w:fill="auto"/>
          </w:tcPr>
          <w:p w:rsidR="002409EE" w:rsidRPr="006966F1" w:rsidRDefault="002409EE" w:rsidP="00D563DA">
            <w:pPr>
              <w:shd w:val="clear" w:color="auto" w:fill="FFFFFF"/>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eastAsia="Times New Roman" w:hAnsi="Times New Roman" w:cs="Times New Roman"/>
                <w:color w:val="000000" w:themeColor="text1"/>
                <w:sz w:val="26"/>
                <w:szCs w:val="24"/>
              </w:rPr>
              <w:t>Xây dựng KH tuyên truyền, văn hoá, Thể thao, chào mừng Đại hội đảng bộ xã nhiệm kỳ 2025-2030.</w:t>
            </w:r>
          </w:p>
        </w:tc>
        <w:tc>
          <w:tcPr>
            <w:tcW w:w="2126" w:type="dxa"/>
            <w:shd w:val="clear" w:color="auto" w:fill="auto"/>
            <w:vAlign w:val="center"/>
          </w:tcPr>
          <w:p w:rsidR="002409EE" w:rsidRPr="006966F1" w:rsidRDefault="002409E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2409EE" w:rsidRPr="006966F1" w:rsidRDefault="002409E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2409EE" w:rsidRPr="006966F1" w:rsidRDefault="002409EE"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tcPr>
          <w:p w:rsidR="002409EE" w:rsidRPr="006966F1" w:rsidRDefault="002409EE"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2409EE" w:rsidRPr="006966F1" w:rsidRDefault="002409EE"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2409EE" w:rsidRPr="006966F1" w:rsidRDefault="002409EE"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85004E"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21</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15277" w:type="dxa"/>
            <w:gridSpan w:val="8"/>
            <w:shd w:val="clear" w:color="auto" w:fill="auto"/>
            <w:vAlign w:val="center"/>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b/>
                <w:color w:val="000000" w:themeColor="text1"/>
                <w:sz w:val="26"/>
                <w:szCs w:val="24"/>
              </w:rPr>
              <w:t>II. Tháng 8/2025</w:t>
            </w:r>
          </w:p>
        </w:tc>
      </w:tr>
      <w:tr w:rsidR="006966F1" w:rsidRPr="006966F1" w:rsidTr="00AE7D06">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tình hình kết quả thực hiện nhiệm vụ, mực tiêu kinh tế - xã hội, quốc phòng an ninh tháng 8,  nhiệm vụ trọng tâm tháng 9 năm 2025</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Xây dựng kế hoạch tổ chức khai giảng và phân công lãnh đạo dự khai giảng năm học 2025-2026</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3</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Dự thảo Kế hoạch của Đảng ủy về thực hiện Kết luận số 156-KL/TW, ngày 21/5/2025 của Bộ Chính trị về tiếp tục thực hiện Nghị quyết số </w:t>
            </w:r>
            <w:r w:rsidRPr="006966F1">
              <w:rPr>
                <w:rFonts w:ascii="Times New Roman" w:hAnsi="Times New Roman" w:cs="Times New Roman"/>
                <w:color w:val="000000" w:themeColor="text1"/>
                <w:sz w:val="26"/>
                <w:szCs w:val="24"/>
              </w:rPr>
              <w:lastRenderedPageBreak/>
              <w:t>33- NQ/TW của Ban Chấp hành Trung ương Đảng khóa XI về xây dựng và phát triển văn hóa, con người Việt Nam đáp ứng yêu cầu phát triển bền vững đất nước và Kết luận số 76-KL/TW của Bộ Chính trị khóa XII về tiếp tục thực hiện Nghị quyết số 33-NQ/TW</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Phòng Văn hóa -Xã hội</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4</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Xây dựng kế hoạch rà soát hộ nghèo, hộ cận nghèo và hộ làm nông, lâm, ngư nghiệp có mức sống trung bình năm 2025</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5</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tiến độ thực hiện các công trình, dự án trên địa bàn; báo cáo công tác quản lý, kiểm tra, xử lý về quy hoạch, đất đai, trật tự xây dựng tại các dự án và khu dân cư trên địa bàn xã</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ED38B6" w:rsidRPr="006966F1" w:rsidRDefault="003904A0"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6</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Báo cáo kết quả Hướng dẫn, tiếp nhận trả kết quả giải quyết thủ tục hành chính cho tổ chức, cá nhân theo quy định của pháp luật tại Trung tâm</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Trung tâm phục vụ hành chính công</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7</w:t>
            </w:r>
          </w:p>
        </w:tc>
        <w:tc>
          <w:tcPr>
            <w:tcW w:w="5244"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Xây dựng kế hoạch thu ngân sách nhà nước năm 2025.</w:t>
            </w:r>
          </w:p>
        </w:tc>
        <w:tc>
          <w:tcPr>
            <w:tcW w:w="2126"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ED38B6" w:rsidRPr="006966F1" w:rsidRDefault="00ED38B6"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ED38B6" w:rsidRPr="006966F1" w:rsidRDefault="00ED38B6"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993217" w:rsidRPr="006966F1" w:rsidRDefault="003904A0"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8</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Rà soát lựa chọn, công nhận, đưa ra khỏi danh sách và thay thế, bổ sung người có uy tín trên địa bàn bản</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993217"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9</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Xây dựng kế hoạch và tổ chức trực sẵn sàng chiến đấu, phối hợp bảo đảm an ninh chính trị, </w:t>
            </w:r>
            <w:r w:rsidRPr="006966F1">
              <w:rPr>
                <w:rFonts w:ascii="Times New Roman" w:hAnsi="Times New Roman" w:cs="Times New Roman"/>
                <w:color w:val="000000" w:themeColor="text1"/>
                <w:sz w:val="26"/>
                <w:szCs w:val="24"/>
              </w:rPr>
              <w:lastRenderedPageBreak/>
              <w:t>trật tự an toàn xã hội các ngày các lễ của đất nước (ngày 19/8)</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Ban CHQS</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Công an xã</w:t>
            </w:r>
          </w:p>
        </w:tc>
        <w:tc>
          <w:tcPr>
            <w:tcW w:w="1389"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993217"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10</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15277" w:type="dxa"/>
            <w:gridSpan w:val="8"/>
            <w:shd w:val="clear" w:color="auto" w:fill="auto"/>
            <w:vAlign w:val="center"/>
          </w:tcPr>
          <w:p w:rsidR="00993217" w:rsidRPr="006966F1" w:rsidRDefault="00993217" w:rsidP="00D563DA">
            <w:pPr>
              <w:spacing w:before="60" w:after="0" w:line="240" w:lineRule="auto"/>
              <w:jc w:val="both"/>
              <w:rPr>
                <w:rFonts w:ascii="Times New Roman" w:hAnsi="Times New Roman" w:cs="Times New Roman"/>
                <w:b/>
                <w:color w:val="000000" w:themeColor="text1"/>
                <w:sz w:val="26"/>
                <w:szCs w:val="24"/>
              </w:rPr>
            </w:pPr>
            <w:r w:rsidRPr="006966F1">
              <w:rPr>
                <w:rFonts w:ascii="Times New Roman" w:hAnsi="Times New Roman" w:cs="Times New Roman"/>
                <w:b/>
                <w:color w:val="000000" w:themeColor="text1"/>
                <w:sz w:val="26"/>
                <w:szCs w:val="24"/>
              </w:rPr>
              <w:t>III. Tháng 9/2025</w:t>
            </w:r>
          </w:p>
        </w:tc>
      </w:tr>
      <w:tr w:rsidR="006966F1" w:rsidRPr="006966F1" w:rsidTr="00AE7D06">
        <w:tc>
          <w:tcPr>
            <w:tcW w:w="71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kern w:val="3"/>
                <w:sz w:val="26"/>
                <w:szCs w:val="24"/>
              </w:rPr>
              <w:t>Báo cáo tình hình kết quả thực hiện nhiệm vụ, mục tiêu kinh tế - xã hội, quốc phòng, an ninh quý III, nhiệm vụ trọng tâm quý IV năm 2025</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rPr>
              <w:t>Kế hoạch phát triển kinh tế - xã hội 5 năm giai đoạn 2026-2030</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3</w:t>
            </w:r>
          </w:p>
        </w:tc>
        <w:tc>
          <w:tcPr>
            <w:tcW w:w="5244"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Báo cáo tình hình thực hiện dự toán thu, chi ngân sách nhà nước trên địa bàn; nhiệm vụ quý IV năm 2025</w:t>
            </w:r>
          </w:p>
        </w:tc>
        <w:tc>
          <w:tcPr>
            <w:tcW w:w="212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993217" w:rsidRPr="006966F1" w:rsidRDefault="00993217"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993217" w:rsidRPr="006966F1" w:rsidRDefault="00993217"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4</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Báo cáo thực hiện công tác thu – chi ngân sách năm 2025, xây dựng dự toán năm 2026 </w:t>
            </w:r>
            <w:r w:rsidRPr="006966F1">
              <w:rPr>
                <w:rFonts w:ascii="Times New Roman" w:hAnsi="Times New Roman" w:cs="Times New Roman"/>
                <w:i/>
                <w:color w:val="000000" w:themeColor="text1"/>
                <w:sz w:val="26"/>
                <w:szCs w:val="24"/>
              </w:rPr>
              <w:t>(Phục vụ thảo luận dự toán năm 2026 với Sở Tài chính)</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5</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Style w:val="StrongEmphasis"/>
                <w:b w:val="0"/>
                <w:bCs w:val="0"/>
                <w:color w:val="000000" w:themeColor="text1"/>
                <w:spacing w:val="6"/>
                <w:sz w:val="26"/>
                <w:szCs w:val="24"/>
              </w:rPr>
              <w:t>Báo cáo công tác tiếp công dân, giải quyết đơn thư khiếu nại tố cáo quý III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6</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 xml:space="preserve">Báo cáo kết quả thực hiện nhiệm vụ cải cách hành chính 9 tháng đầu năm </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7</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 xml:space="preserve">Báo cáo kết quả Hướng dẫn, tiếp nhận trả kết </w:t>
            </w:r>
            <w:r w:rsidRPr="006966F1">
              <w:rPr>
                <w:rFonts w:ascii="Times New Roman" w:hAnsi="Times New Roman" w:cs="Times New Roman"/>
                <w:color w:val="000000" w:themeColor="text1"/>
                <w:sz w:val="26"/>
                <w:szCs w:val="24"/>
                <w:shd w:val="clear" w:color="auto" w:fill="FFFFFF"/>
              </w:rPr>
              <w:lastRenderedPageBreak/>
              <w:t>quả giải quyết thủ tục hành chính cho tổ chức, cá nhân theo quy định của pháp luật tại Trung tâm</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 xml:space="preserve">Trung tâm phục </w:t>
            </w:r>
            <w:r w:rsidRPr="006966F1">
              <w:rPr>
                <w:rFonts w:ascii="Times New Roman" w:hAnsi="Times New Roman" w:cs="Times New Roman"/>
                <w:color w:val="000000" w:themeColor="text1"/>
                <w:sz w:val="26"/>
                <w:szCs w:val="24"/>
              </w:rPr>
              <w:lastRenderedPageBreak/>
              <w:t>vụ hành chính công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 xml:space="preserve">Các đơn vị liên </w:t>
            </w:r>
            <w:r w:rsidRPr="006966F1">
              <w:rPr>
                <w:rFonts w:ascii="Times New Roman" w:hAnsi="Times New Roman" w:cs="Times New Roman"/>
                <w:color w:val="000000" w:themeColor="text1"/>
                <w:sz w:val="26"/>
                <w:szCs w:val="24"/>
              </w:rPr>
              <w:lastRenderedPageBreak/>
              <w:t>quan</w:t>
            </w:r>
          </w:p>
        </w:tc>
        <w:tc>
          <w:tcPr>
            <w:tcW w:w="1389"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8</w:t>
            </w:r>
          </w:p>
        </w:tc>
        <w:tc>
          <w:tcPr>
            <w:tcW w:w="5244" w:type="dxa"/>
            <w:shd w:val="clear" w:color="auto" w:fill="auto"/>
          </w:tcPr>
          <w:p w:rsid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Xây dựng kế hoạch và tổ chức trực sẵn sàng chiến đấu, phối hợp bảo đảm an ninh chính trị, trật tự an toàn xã hội các ngày các lễ của đất nước. (Kỷ niệm 80 năm Quốc khánh nước cộng hoà xã hội chủ nghĩa Việt Nam 02/9/1945 – 02/9/2025 ). </w:t>
            </w:r>
          </w:p>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Kịp thời huy động lực lượng Dân quân phòng chống thiên tai, tìm kiếm cứu nạn. </w:t>
            </w:r>
          </w:p>
          <w:p w:rsidR="003B7D9A" w:rsidRPr="006966F1" w:rsidRDefault="003B7D9A" w:rsidP="00D563DA">
            <w:pPr>
              <w:spacing w:before="60" w:after="0" w:line="240" w:lineRule="auto"/>
              <w:ind w:hanging="108"/>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 Triển khai thực hiện chương trình giáo dục quốc phòng toàn dân. </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Ban CHQS</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Công an xã và các cơ quan liên quan</w:t>
            </w:r>
          </w:p>
        </w:tc>
        <w:tc>
          <w:tcPr>
            <w:tcW w:w="1389"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483805">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9</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276"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330"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15277" w:type="dxa"/>
            <w:gridSpan w:val="8"/>
            <w:shd w:val="clear" w:color="auto" w:fill="auto"/>
            <w:vAlign w:val="center"/>
          </w:tcPr>
          <w:p w:rsidR="003B7D9A" w:rsidRPr="006966F1" w:rsidRDefault="003B7D9A" w:rsidP="00D563DA">
            <w:pPr>
              <w:spacing w:before="60" w:after="0" w:line="240" w:lineRule="auto"/>
              <w:jc w:val="both"/>
              <w:rPr>
                <w:rFonts w:ascii="Times New Roman" w:hAnsi="Times New Roman" w:cs="Times New Roman"/>
                <w:b/>
                <w:color w:val="000000" w:themeColor="text1"/>
                <w:sz w:val="26"/>
                <w:szCs w:val="24"/>
              </w:rPr>
            </w:pPr>
            <w:r w:rsidRPr="006966F1">
              <w:rPr>
                <w:rFonts w:ascii="Times New Roman" w:hAnsi="Times New Roman" w:cs="Times New Roman"/>
                <w:b/>
                <w:color w:val="000000" w:themeColor="text1"/>
                <w:sz w:val="26"/>
                <w:szCs w:val="24"/>
              </w:rPr>
              <w:t>IV. Tháng 10</w:t>
            </w: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Báo cáo tình hình kết quả thực hiện nhiệm vụ, mục tiêu kinh tế - xã hội, quốc phòng, an ninh tháng 10, nhiệm vụ trọng tâm tháng 11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Xây dựng kế hoạch tổ chức gặp mặt doanh nghiệp, nhà đầu tư trên địa bàn nhân ngày Doanh nhân Việt Nam 13/10</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3</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Thành lập Hội đồng Nghĩa vụ quân sự; Tham mưu Xây dựng Nghị quyết lãnh đạo và Kế hoạch tuyển chọn và gọi công dân nhập ngũ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BCH Quân sự</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VP Đảng uỷ, UBND, 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4</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Báo cáo kết quả Hướng dẫn, tiếp nhận trả kết quả giải quyết thủ tục hành chính cho tổ chức, cá nhân theo quy định của pháp luật tại Trung tâm</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Trung tâm phục vụ hành chính công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5</w:t>
            </w:r>
          </w:p>
        </w:tc>
        <w:tc>
          <w:tcPr>
            <w:tcW w:w="5244" w:type="dxa"/>
            <w:shd w:val="clear" w:color="auto" w:fill="auto"/>
          </w:tcPr>
          <w:p w:rsidR="003B7D9A" w:rsidRPr="006966F1" w:rsidRDefault="003B7D9A" w:rsidP="00D563DA">
            <w:pPr>
              <w:shd w:val="clear" w:color="auto" w:fill="FFFFFF"/>
              <w:spacing w:before="60" w:after="0" w:line="240" w:lineRule="auto"/>
              <w:jc w:val="both"/>
              <w:rPr>
                <w:rFonts w:ascii="Times New Roman" w:eastAsia="Times New Roman" w:hAnsi="Times New Roman" w:cs="Times New Roman"/>
                <w:color w:val="000000" w:themeColor="text1"/>
                <w:sz w:val="26"/>
                <w:szCs w:val="24"/>
              </w:rPr>
            </w:pPr>
            <w:r w:rsidRPr="006966F1">
              <w:rPr>
                <w:rFonts w:ascii="Times New Roman" w:eastAsia="Times New Roman" w:hAnsi="Times New Roman" w:cs="Times New Roman"/>
                <w:color w:val="000000" w:themeColor="text1"/>
                <w:sz w:val="26"/>
                <w:szCs w:val="24"/>
              </w:rPr>
              <w:t>- Tổ chức bình xét gia đình, bản, Cơ quan đơn vị đạt danh hiệu văn hóa năm 2025 theo bản đăng ký đầu năm.</w:t>
            </w:r>
          </w:p>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eastAsia="Times New Roman" w:hAnsi="Times New Roman" w:cs="Times New Roman"/>
                <w:color w:val="000000" w:themeColor="text1"/>
                <w:sz w:val="26"/>
                <w:szCs w:val="24"/>
              </w:rPr>
              <w:t>- Báo cáo bình xét, công nhận các danh hiệu văn hoá.</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6</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15277" w:type="dxa"/>
            <w:gridSpan w:val="8"/>
            <w:shd w:val="clear" w:color="auto" w:fill="auto"/>
            <w:vAlign w:val="center"/>
          </w:tcPr>
          <w:p w:rsidR="003B7D9A" w:rsidRPr="006966F1" w:rsidRDefault="003B7D9A" w:rsidP="00D563DA">
            <w:pPr>
              <w:spacing w:before="60" w:after="0" w:line="240" w:lineRule="auto"/>
              <w:jc w:val="both"/>
              <w:rPr>
                <w:rFonts w:ascii="Times New Roman" w:hAnsi="Times New Roman" w:cs="Times New Roman"/>
                <w:b/>
                <w:color w:val="000000" w:themeColor="text1"/>
                <w:sz w:val="26"/>
                <w:szCs w:val="24"/>
              </w:rPr>
            </w:pPr>
            <w:r w:rsidRPr="006966F1">
              <w:rPr>
                <w:rFonts w:ascii="Times New Roman" w:hAnsi="Times New Roman" w:cs="Times New Roman"/>
                <w:b/>
                <w:color w:val="000000" w:themeColor="text1"/>
                <w:sz w:val="26"/>
                <w:szCs w:val="24"/>
              </w:rPr>
              <w:t>V. Tháng 11/2025</w:t>
            </w: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Báo cáo tình hình kết quả thực hiện nhiệm vụ, mục tiêu kinh tế - xã hội, quốc phòng, an ninh tháng 11, nhiệm vụ trọng tâm tháng 12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vAlign w:val="center"/>
          </w:tcPr>
          <w:p w:rsidR="003B7D9A" w:rsidRPr="006966F1" w:rsidRDefault="003B7D9A" w:rsidP="00D563DA">
            <w:pPr>
              <w:pStyle w:val="Heading4"/>
              <w:keepNext w:val="0"/>
              <w:widowControl w:val="0"/>
              <w:spacing w:before="60"/>
              <w:jc w:val="both"/>
              <w:rPr>
                <w:rFonts w:ascii="Times New Roman" w:hAnsi="Times New Roman"/>
                <w:b w:val="0"/>
                <w:bCs/>
                <w:color w:val="000000" w:themeColor="text1"/>
                <w:sz w:val="26"/>
                <w:szCs w:val="24"/>
              </w:rPr>
            </w:pPr>
            <w:r w:rsidRPr="006966F1">
              <w:rPr>
                <w:rFonts w:ascii="Times New Roman" w:hAnsi="Times New Roman"/>
                <w:b w:val="0"/>
                <w:bCs/>
                <w:color w:val="000000" w:themeColor="text1"/>
                <w:sz w:val="26"/>
                <w:szCs w:val="24"/>
              </w:rPr>
              <w:t xml:space="preserve">Báo cáo tình hình thực hiện dự toán thu, chi ngân sách nhà nước năm 2025; nhiệm vụ và phương án phân bổ dự toán thu, chi ngân sách </w:t>
            </w:r>
            <w:r w:rsidRPr="006966F1">
              <w:rPr>
                <w:rFonts w:ascii="Times New Roman" w:hAnsi="Times New Roman"/>
                <w:b w:val="0"/>
                <w:bCs/>
                <w:color w:val="000000" w:themeColor="text1"/>
                <w:sz w:val="26"/>
                <w:szCs w:val="24"/>
              </w:rPr>
              <w:lastRenderedPageBreak/>
              <w:t>xã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3</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Dự thảo Nghị quyết của HĐND xã về mục tiêu, nhiệm vụ phát triển kinh tế - xã hội, bảo đảm quốc phòng, an ninh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4</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Tờ trình của UBND xã và dự thảo Nghị quyết của HĐND xã về phương án phân bổ dự toán thu, chi ngân sách nhà nước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và 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5</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tổng kết công tác tiếp công dân, giải quyết khiếu nại, tố cáo và phòng chống tham nhũng tháng 11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6</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Dự thảo Báo cáo tình hình, kết quả công tác bảo đảm an ninh trật tự năm 2025; nhiệm vụ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Công an xã</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7</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Báo cáo kết quả công tác Tư pháp năm 2025; phương hướng nhiệm vụ công tác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8</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tổng kết công tác chuyển đổi số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9</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tổng kết phong trào “Toàn dân đoàn kết xây dựng đời sống văn hóa”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10</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eastAsia="Times New Roman" w:hAnsi="Times New Roman" w:cs="Times New Roman"/>
                <w:color w:val="000000" w:themeColor="text1"/>
                <w:sz w:val="26"/>
                <w:szCs w:val="24"/>
              </w:rPr>
              <w:t>Hướng dẫn tổng kết thi đua khen thưởng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11</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 xml:space="preserve">Báo cáo kết quả Hướng dẫn, tiếp nhận trả kết quả giải quyết thủ tục hành chính cho tổ chức, </w:t>
            </w:r>
            <w:r w:rsidRPr="006966F1">
              <w:rPr>
                <w:rFonts w:ascii="Times New Roman" w:hAnsi="Times New Roman" w:cs="Times New Roman"/>
                <w:color w:val="000000" w:themeColor="text1"/>
                <w:sz w:val="26"/>
                <w:szCs w:val="24"/>
                <w:shd w:val="clear" w:color="auto" w:fill="FFFFFF"/>
              </w:rPr>
              <w:lastRenderedPageBreak/>
              <w:t>cá nhân theo quy định của pháp luật tại Trung tâm</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 xml:space="preserve">Trung tâm phục vụ hành chính </w:t>
            </w:r>
            <w:r w:rsidRPr="006966F1">
              <w:rPr>
                <w:rFonts w:ascii="Times New Roman" w:hAnsi="Times New Roman" w:cs="Times New Roman"/>
                <w:color w:val="000000" w:themeColor="text1"/>
                <w:sz w:val="26"/>
                <w:szCs w:val="24"/>
              </w:rPr>
              <w:lastRenderedPageBreak/>
              <w:t>công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1237A2"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lastRenderedPageBreak/>
              <w:t>12</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Tổ chức khám sức khoẻ tuyển chọn, gọi công dân nhập ngũ và tham gia nghĩa vụ Công an Nhân dân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Ban Chỉ huy Quân sự xã</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r w:rsidR="001237A2">
              <w:rPr>
                <w:rFonts w:ascii="Times New Roman" w:hAnsi="Times New Roman" w:cs="Times New Roman"/>
                <w:color w:val="000000" w:themeColor="text1"/>
                <w:sz w:val="26"/>
                <w:szCs w:val="24"/>
              </w:rPr>
              <w:t>3</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15277" w:type="dxa"/>
            <w:gridSpan w:val="8"/>
            <w:shd w:val="clear" w:color="auto" w:fill="auto"/>
            <w:vAlign w:val="center"/>
          </w:tcPr>
          <w:p w:rsidR="003B7D9A" w:rsidRPr="006966F1" w:rsidRDefault="003B7D9A" w:rsidP="00D563DA">
            <w:pPr>
              <w:spacing w:before="60" w:after="0" w:line="240" w:lineRule="auto"/>
              <w:jc w:val="both"/>
              <w:rPr>
                <w:rFonts w:ascii="Times New Roman" w:hAnsi="Times New Roman" w:cs="Times New Roman"/>
                <w:b/>
                <w:color w:val="000000" w:themeColor="text1"/>
                <w:sz w:val="26"/>
                <w:szCs w:val="24"/>
              </w:rPr>
            </w:pPr>
            <w:r w:rsidRPr="006966F1">
              <w:rPr>
                <w:rFonts w:ascii="Times New Roman" w:hAnsi="Times New Roman" w:cs="Times New Roman"/>
                <w:b/>
                <w:color w:val="000000" w:themeColor="text1"/>
                <w:sz w:val="26"/>
                <w:szCs w:val="24"/>
              </w:rPr>
              <w:t>VI. Tháng 12/2025</w:t>
            </w: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1</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Báo cáo kết quả thực hiện kế hoạch phát triển kinh tế - xã hội năm 2025; mục tiêu, nhiệm vụ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2</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Style w:val="StrongEmphasis"/>
                <w:b w:val="0"/>
                <w:bCs w:val="0"/>
                <w:color w:val="000000" w:themeColor="text1"/>
                <w:spacing w:val="6"/>
                <w:sz w:val="26"/>
                <w:szCs w:val="24"/>
              </w:rPr>
              <w:t>Báo cáo công tác tiếp công dân, giải quyết đơn thư khiếu nại tố cáo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3</w:t>
            </w:r>
          </w:p>
        </w:tc>
        <w:tc>
          <w:tcPr>
            <w:tcW w:w="5244" w:type="dxa"/>
            <w:shd w:val="clear" w:color="auto" w:fill="auto"/>
          </w:tcPr>
          <w:p w:rsidR="003B7D9A" w:rsidRPr="006966F1" w:rsidRDefault="003B7D9A" w:rsidP="00D563DA">
            <w:pPr>
              <w:spacing w:before="60" w:after="0" w:line="240" w:lineRule="auto"/>
              <w:jc w:val="both"/>
              <w:rPr>
                <w:rStyle w:val="StrongEmphasis"/>
                <w:b w:val="0"/>
                <w:bCs w:val="0"/>
                <w:color w:val="000000" w:themeColor="text1"/>
                <w:spacing w:val="6"/>
                <w:sz w:val="26"/>
                <w:szCs w:val="24"/>
              </w:rPr>
            </w:pPr>
            <w:r w:rsidRPr="006966F1">
              <w:rPr>
                <w:rStyle w:val="StrongEmphasis"/>
                <w:b w:val="0"/>
                <w:bCs w:val="0"/>
                <w:color w:val="000000" w:themeColor="text1"/>
                <w:spacing w:val="6"/>
                <w:sz w:val="26"/>
                <w:szCs w:val="24"/>
              </w:rPr>
              <w:t>Báo cáo công tác phòng, chống tham nhũng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4</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lang w:val="fi-FI"/>
              </w:rPr>
              <w:t>Báo cáo tình hình thực hiện các dự án trên địa xã</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5</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Tờ trình của UBND xã và Dự thảo Nghị quyết của HĐND về việc giao chỉ tiêu kế hoạch phát triển KT-XH và giao dự toán NSNN năm 2026.</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Kinh tế</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6</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shd w:val="clear" w:color="auto" w:fill="FFFFFF"/>
              </w:rPr>
              <w:t>Báo cáo kết quả thực hiện nhiệm vụ cải cách hành chính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2F308A">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lastRenderedPageBreak/>
              <w:t>7</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Báo cáo kiểm điểm công tác chỉ đạo, điều hành của UBND xã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8</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Kế hoạch chỉ đạo nhiệm vụ trọng tâm trước, trong và sau Tết Nguyên đán</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w:t>
            </w: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9</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r w:rsidRPr="006966F1">
              <w:rPr>
                <w:rFonts w:ascii="Times New Roman" w:eastAsia="Times New Roman" w:hAnsi="Times New Roman" w:cs="Times New Roman"/>
                <w:color w:val="000000" w:themeColor="text1"/>
                <w:sz w:val="26"/>
                <w:szCs w:val="24"/>
              </w:rPr>
              <w:t xml:space="preserve">Xét duyệt </w:t>
            </w:r>
            <w:r w:rsidRPr="006966F1">
              <w:rPr>
                <w:rFonts w:ascii="Times New Roman" w:eastAsia="Times New Roman" w:hAnsi="Times New Roman" w:cs="Times New Roman"/>
                <w:color w:val="000000" w:themeColor="text1"/>
                <w:sz w:val="26"/>
                <w:szCs w:val="24"/>
                <w:lang w:val="vi-VN"/>
              </w:rPr>
              <w:t>đề nghị</w:t>
            </w:r>
            <w:r w:rsidRPr="006966F1">
              <w:rPr>
                <w:rFonts w:ascii="Times New Roman" w:eastAsia="Times New Roman" w:hAnsi="Times New Roman" w:cs="Times New Roman"/>
                <w:color w:val="000000" w:themeColor="text1"/>
                <w:sz w:val="26"/>
                <w:szCs w:val="24"/>
              </w:rPr>
              <w:t xml:space="preserve"> khen thưởng phong trào thi đua năm 2025</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10</w:t>
            </w:r>
          </w:p>
        </w:tc>
        <w:tc>
          <w:tcPr>
            <w:tcW w:w="5244" w:type="dxa"/>
            <w:shd w:val="clear" w:color="auto" w:fill="auto"/>
          </w:tcPr>
          <w:p w:rsidR="003B7D9A" w:rsidRPr="006966F1" w:rsidRDefault="003B7D9A" w:rsidP="00D563DA">
            <w:pPr>
              <w:spacing w:before="60" w:after="0" w:line="240" w:lineRule="auto"/>
              <w:jc w:val="both"/>
              <w:rPr>
                <w:rFonts w:ascii="Times New Roman" w:eastAsia="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Xây dụng kế hoạch chuẩn bị Lễ hội xuân và quảng bá sản phẩm địa phương</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Phòng Văn hóa - Xã hội</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6966F1" w:rsidRPr="006966F1" w:rsidTr="00AE7D06">
        <w:tc>
          <w:tcPr>
            <w:tcW w:w="710" w:type="dxa"/>
            <w:shd w:val="clear" w:color="auto" w:fill="auto"/>
            <w:vAlign w:val="center"/>
          </w:tcPr>
          <w:p w:rsidR="003B7D9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11</w:t>
            </w:r>
          </w:p>
        </w:tc>
        <w:tc>
          <w:tcPr>
            <w:tcW w:w="5244"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shd w:val="clear" w:color="auto" w:fill="FFFFFF"/>
              </w:rPr>
            </w:pPr>
            <w:r w:rsidRPr="006966F1">
              <w:rPr>
                <w:rFonts w:ascii="Times New Roman" w:hAnsi="Times New Roman" w:cs="Times New Roman"/>
                <w:color w:val="000000" w:themeColor="text1"/>
                <w:sz w:val="26"/>
                <w:szCs w:val="24"/>
                <w:shd w:val="clear" w:color="auto" w:fill="FFFFFF"/>
              </w:rPr>
              <w:t>Báo cáo kết quả Hướng dẫn, tiếp nhận trả kết quả giải quyết thủ tục hành chính cho tổ chức, cá nhân theo quy định của pháp luật tại Trung tâm</w:t>
            </w:r>
          </w:p>
        </w:tc>
        <w:tc>
          <w:tcPr>
            <w:tcW w:w="212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Trung tâm phục vụ hành chính công</w:t>
            </w:r>
          </w:p>
        </w:tc>
        <w:tc>
          <w:tcPr>
            <w:tcW w:w="2155"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3B7D9A" w:rsidRPr="006966F1" w:rsidRDefault="003B7D9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3B7D9A" w:rsidRPr="006966F1" w:rsidRDefault="003B7D9A" w:rsidP="00D563DA">
            <w:pPr>
              <w:spacing w:before="60" w:after="0" w:line="240" w:lineRule="auto"/>
              <w:jc w:val="both"/>
              <w:rPr>
                <w:rFonts w:ascii="Times New Roman" w:hAnsi="Times New Roman" w:cs="Times New Roman"/>
                <w:color w:val="000000" w:themeColor="text1"/>
                <w:sz w:val="26"/>
                <w:szCs w:val="24"/>
              </w:rPr>
            </w:pPr>
          </w:p>
        </w:tc>
      </w:tr>
      <w:tr w:rsidR="00D563DA" w:rsidRPr="006966F1" w:rsidTr="00483805">
        <w:tc>
          <w:tcPr>
            <w:tcW w:w="710"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12</w:t>
            </w:r>
          </w:p>
        </w:tc>
        <w:tc>
          <w:tcPr>
            <w:tcW w:w="5244" w:type="dxa"/>
            <w:shd w:val="clear" w:color="auto" w:fill="auto"/>
          </w:tcPr>
          <w:p w:rsidR="00D563DA" w:rsidRPr="006966F1" w:rsidRDefault="00D563DA" w:rsidP="00D563DA">
            <w:pPr>
              <w:widowControl w:val="0"/>
              <w:spacing w:before="60" w:after="0" w:line="240" w:lineRule="auto"/>
              <w:jc w:val="both"/>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Tổ chức tốt nhiệm vụ tuyển quân, hoàn thành 100% chỉ tiêu giao quân.</w:t>
            </w:r>
          </w:p>
          <w:p w:rsidR="00D563DA" w:rsidRPr="006966F1" w:rsidRDefault="00D563DA" w:rsidP="00D563DA">
            <w:pPr>
              <w:widowControl w:val="0"/>
              <w:spacing w:before="60" w:after="0" w:line="240" w:lineRule="auto"/>
              <w:jc w:val="both"/>
              <w:rPr>
                <w:rFonts w:ascii="Times New Roman" w:hAnsi="Times New Roman" w:cs="Times New Roman"/>
                <w:color w:val="000000" w:themeColor="text1"/>
                <w:spacing w:val="-6"/>
                <w:sz w:val="26"/>
                <w:szCs w:val="24"/>
              </w:rPr>
            </w:pPr>
            <w:r w:rsidRPr="006966F1">
              <w:rPr>
                <w:rFonts w:ascii="Times New Roman" w:hAnsi="Times New Roman" w:cs="Times New Roman"/>
                <w:color w:val="000000" w:themeColor="text1"/>
                <w:sz w:val="26"/>
                <w:szCs w:val="24"/>
              </w:rPr>
              <w:t>- Tổ chức Tổng kết công tác quốc phòng địa phương; công tác giáo dục quốc phòng và an ninh năm 2025, nhiệm vụ năm 2026.</w:t>
            </w:r>
          </w:p>
        </w:tc>
        <w:tc>
          <w:tcPr>
            <w:tcW w:w="2126"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 xml:space="preserve">Ban CHQS </w:t>
            </w:r>
          </w:p>
        </w:tc>
        <w:tc>
          <w:tcPr>
            <w:tcW w:w="2155"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Văn phòng, Công an xã và các đơn vị liên quan</w:t>
            </w:r>
          </w:p>
        </w:tc>
        <w:tc>
          <w:tcPr>
            <w:tcW w:w="1389"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D563DA" w:rsidRPr="006966F1" w:rsidRDefault="00D563DA" w:rsidP="00D563DA">
            <w:pPr>
              <w:spacing w:before="60" w:after="0" w:line="240" w:lineRule="auto"/>
              <w:jc w:val="both"/>
              <w:rPr>
                <w:rFonts w:ascii="Times New Roman" w:hAnsi="Times New Roman" w:cs="Times New Roman"/>
                <w:color w:val="000000" w:themeColor="text1"/>
                <w:sz w:val="26"/>
                <w:szCs w:val="24"/>
              </w:rPr>
            </w:pPr>
          </w:p>
        </w:tc>
      </w:tr>
      <w:tr w:rsidR="00D563DA" w:rsidRPr="006966F1" w:rsidTr="00483805">
        <w:tc>
          <w:tcPr>
            <w:tcW w:w="710"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13</w:t>
            </w:r>
          </w:p>
        </w:tc>
        <w:tc>
          <w:tcPr>
            <w:tcW w:w="5244" w:type="dxa"/>
            <w:shd w:val="clear" w:color="auto" w:fill="auto"/>
          </w:tcPr>
          <w:p w:rsidR="00D563DA" w:rsidRPr="006966F1" w:rsidRDefault="00D563DA" w:rsidP="00D563DA">
            <w:pPr>
              <w:spacing w:before="60" w:after="0" w:line="240" w:lineRule="auto"/>
              <w:jc w:val="both"/>
              <w:rPr>
                <w:rFonts w:ascii="Times New Roman" w:hAnsi="Times New Roman" w:cs="Times New Roman"/>
                <w:color w:val="000000" w:themeColor="text1"/>
                <w:spacing w:val="-6"/>
                <w:sz w:val="26"/>
                <w:szCs w:val="24"/>
              </w:rPr>
            </w:pPr>
            <w:r w:rsidRPr="006966F1">
              <w:rPr>
                <w:rFonts w:ascii="Times New Roman" w:hAnsi="Times New Roman" w:cs="Times New Roman"/>
                <w:color w:val="000000" w:themeColor="text1"/>
                <w:spacing w:val="-6"/>
                <w:sz w:val="26"/>
                <w:szCs w:val="24"/>
              </w:rPr>
              <w:t>Triển khai các nhiệm vụ thường xuyên theo văn bản chỉ đạo của tỉnh và tình hình thực tế của địa phương</w:t>
            </w:r>
          </w:p>
        </w:tc>
        <w:tc>
          <w:tcPr>
            <w:tcW w:w="2126"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phòng chuyên môn</w:t>
            </w:r>
          </w:p>
        </w:tc>
        <w:tc>
          <w:tcPr>
            <w:tcW w:w="2155"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r w:rsidRPr="006966F1">
              <w:rPr>
                <w:rFonts w:ascii="Times New Roman" w:hAnsi="Times New Roman" w:cs="Times New Roman"/>
                <w:color w:val="000000" w:themeColor="text1"/>
                <w:sz w:val="26"/>
                <w:szCs w:val="24"/>
              </w:rPr>
              <w:t>Các đơn vị liên quan</w:t>
            </w:r>
          </w:p>
        </w:tc>
        <w:tc>
          <w:tcPr>
            <w:tcW w:w="1389"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276"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330" w:type="dxa"/>
            <w:shd w:val="clear" w:color="auto" w:fill="auto"/>
            <w:vAlign w:val="center"/>
          </w:tcPr>
          <w:p w:rsidR="00D563DA" w:rsidRPr="006966F1" w:rsidRDefault="00D563DA" w:rsidP="00D563DA">
            <w:pPr>
              <w:spacing w:before="60" w:after="0" w:line="240" w:lineRule="auto"/>
              <w:jc w:val="center"/>
              <w:rPr>
                <w:rFonts w:ascii="Times New Roman" w:hAnsi="Times New Roman" w:cs="Times New Roman"/>
                <w:color w:val="000000" w:themeColor="text1"/>
                <w:sz w:val="26"/>
                <w:szCs w:val="24"/>
              </w:rPr>
            </w:pPr>
          </w:p>
        </w:tc>
        <w:tc>
          <w:tcPr>
            <w:tcW w:w="1047" w:type="dxa"/>
            <w:shd w:val="clear" w:color="auto" w:fill="auto"/>
          </w:tcPr>
          <w:p w:rsidR="00D563DA" w:rsidRPr="006966F1" w:rsidRDefault="00D563DA" w:rsidP="00D563DA">
            <w:pPr>
              <w:spacing w:before="60" w:after="0" w:line="240" w:lineRule="auto"/>
              <w:jc w:val="both"/>
              <w:rPr>
                <w:rFonts w:ascii="Times New Roman" w:hAnsi="Times New Roman" w:cs="Times New Roman"/>
                <w:color w:val="000000" w:themeColor="text1"/>
                <w:sz w:val="26"/>
                <w:szCs w:val="24"/>
              </w:rPr>
            </w:pPr>
          </w:p>
        </w:tc>
      </w:tr>
    </w:tbl>
    <w:p w:rsidR="00CD6AD2" w:rsidRPr="006966F1" w:rsidRDefault="00CD6AD2" w:rsidP="00AA632D">
      <w:pPr>
        <w:tabs>
          <w:tab w:val="left" w:pos="1418"/>
          <w:tab w:val="left" w:pos="2977"/>
          <w:tab w:val="left" w:pos="3828"/>
        </w:tabs>
        <w:spacing w:before="80" w:after="0" w:line="240" w:lineRule="auto"/>
        <w:jc w:val="both"/>
        <w:rPr>
          <w:rFonts w:ascii="Times New Roman" w:hAnsi="Times New Roman" w:cs="Times New Roman"/>
          <w:b/>
          <w:bCs/>
          <w:i/>
          <w:color w:val="000000" w:themeColor="text1"/>
          <w:sz w:val="28"/>
          <w:szCs w:val="28"/>
          <w:u w:val="single"/>
        </w:rPr>
      </w:pPr>
    </w:p>
    <w:p w:rsidR="00AA327B" w:rsidRPr="006966F1" w:rsidRDefault="00AA327B" w:rsidP="00AA632D">
      <w:pPr>
        <w:spacing w:before="80" w:after="0" w:line="240" w:lineRule="auto"/>
        <w:rPr>
          <w:rFonts w:ascii="Times New Roman" w:hAnsi="Times New Roman" w:cs="Times New Roman"/>
          <w:color w:val="000000" w:themeColor="text1"/>
          <w:sz w:val="28"/>
          <w:szCs w:val="28"/>
        </w:rPr>
      </w:pPr>
    </w:p>
    <w:sectPr w:rsidR="00AA327B" w:rsidRPr="006966F1" w:rsidSect="005F7C47">
      <w:headerReference w:type="default" r:id="rId8"/>
      <w:pgSz w:w="16840" w:h="11907" w:orient="landscape" w:code="9"/>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57" w:rsidRDefault="00C65757" w:rsidP="00CD6AD2">
      <w:pPr>
        <w:spacing w:after="0" w:line="240" w:lineRule="auto"/>
      </w:pPr>
      <w:r>
        <w:separator/>
      </w:r>
    </w:p>
  </w:endnote>
  <w:endnote w:type="continuationSeparator" w:id="0">
    <w:p w:rsidR="00C65757" w:rsidRDefault="00C65757" w:rsidP="00CD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57" w:rsidRDefault="00C65757" w:rsidP="00CD6AD2">
      <w:pPr>
        <w:spacing w:after="0" w:line="240" w:lineRule="auto"/>
      </w:pPr>
      <w:r>
        <w:separator/>
      </w:r>
    </w:p>
  </w:footnote>
  <w:footnote w:type="continuationSeparator" w:id="0">
    <w:p w:rsidR="00C65757" w:rsidRDefault="00C65757" w:rsidP="00CD6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47598"/>
      <w:docPartObj>
        <w:docPartGallery w:val="Page Numbers (Top of Page)"/>
        <w:docPartUnique/>
      </w:docPartObj>
    </w:sdtPr>
    <w:sdtEndPr>
      <w:rPr>
        <w:noProof/>
      </w:rPr>
    </w:sdtEndPr>
    <w:sdtContent>
      <w:p w:rsidR="002F308A" w:rsidRDefault="002F308A">
        <w:pPr>
          <w:pStyle w:val="Header"/>
          <w:jc w:val="center"/>
        </w:pPr>
        <w:r>
          <w:fldChar w:fldCharType="begin"/>
        </w:r>
        <w:r>
          <w:instrText xml:space="preserve"> PAGE   \* MERGEFORMAT </w:instrText>
        </w:r>
        <w:r>
          <w:fldChar w:fldCharType="separate"/>
        </w:r>
        <w:r w:rsidR="002B1D9E">
          <w:rPr>
            <w:noProof/>
          </w:rPr>
          <w:t>11</w:t>
        </w:r>
        <w:r>
          <w:rPr>
            <w:noProof/>
          </w:rPr>
          <w:fldChar w:fldCharType="end"/>
        </w:r>
      </w:p>
    </w:sdtContent>
  </w:sdt>
  <w:p w:rsidR="002F308A" w:rsidRDefault="002F3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D2"/>
    <w:rsid w:val="00015E93"/>
    <w:rsid w:val="000533BA"/>
    <w:rsid w:val="00062E03"/>
    <w:rsid w:val="000760F6"/>
    <w:rsid w:val="000C7237"/>
    <w:rsid w:val="00104127"/>
    <w:rsid w:val="00121C41"/>
    <w:rsid w:val="001237A2"/>
    <w:rsid w:val="001331C3"/>
    <w:rsid w:val="001347A2"/>
    <w:rsid w:val="00134A56"/>
    <w:rsid w:val="00172FEE"/>
    <w:rsid w:val="001B376A"/>
    <w:rsid w:val="00200492"/>
    <w:rsid w:val="002409EE"/>
    <w:rsid w:val="002605CF"/>
    <w:rsid w:val="00260D28"/>
    <w:rsid w:val="002641FF"/>
    <w:rsid w:val="002709D0"/>
    <w:rsid w:val="002945D2"/>
    <w:rsid w:val="002B1D9E"/>
    <w:rsid w:val="002E3D01"/>
    <w:rsid w:val="002F21BF"/>
    <w:rsid w:val="002F308A"/>
    <w:rsid w:val="00310034"/>
    <w:rsid w:val="003904A0"/>
    <w:rsid w:val="003B2A22"/>
    <w:rsid w:val="003B7D9A"/>
    <w:rsid w:val="003D3153"/>
    <w:rsid w:val="003D7DF2"/>
    <w:rsid w:val="003F281F"/>
    <w:rsid w:val="00406F45"/>
    <w:rsid w:val="00414027"/>
    <w:rsid w:val="0042502A"/>
    <w:rsid w:val="00425371"/>
    <w:rsid w:val="004333B9"/>
    <w:rsid w:val="0045521F"/>
    <w:rsid w:val="004828C4"/>
    <w:rsid w:val="00492185"/>
    <w:rsid w:val="004A33D2"/>
    <w:rsid w:val="004D0C17"/>
    <w:rsid w:val="004D0C22"/>
    <w:rsid w:val="005004AC"/>
    <w:rsid w:val="005451EB"/>
    <w:rsid w:val="005563E2"/>
    <w:rsid w:val="0058387A"/>
    <w:rsid w:val="005E7A54"/>
    <w:rsid w:val="005F7C47"/>
    <w:rsid w:val="0061691A"/>
    <w:rsid w:val="00645C1C"/>
    <w:rsid w:val="00677F96"/>
    <w:rsid w:val="006966F1"/>
    <w:rsid w:val="006F60E9"/>
    <w:rsid w:val="006F69D6"/>
    <w:rsid w:val="00733D0B"/>
    <w:rsid w:val="0076321E"/>
    <w:rsid w:val="007875BD"/>
    <w:rsid w:val="00796400"/>
    <w:rsid w:val="007974D3"/>
    <w:rsid w:val="007B59F0"/>
    <w:rsid w:val="007D48A7"/>
    <w:rsid w:val="0083332A"/>
    <w:rsid w:val="0085004E"/>
    <w:rsid w:val="00870C7F"/>
    <w:rsid w:val="00877596"/>
    <w:rsid w:val="008E1C5F"/>
    <w:rsid w:val="008F494B"/>
    <w:rsid w:val="0096178E"/>
    <w:rsid w:val="009672D4"/>
    <w:rsid w:val="00967812"/>
    <w:rsid w:val="00990110"/>
    <w:rsid w:val="00993217"/>
    <w:rsid w:val="009A05D5"/>
    <w:rsid w:val="009B26D8"/>
    <w:rsid w:val="009B7CFF"/>
    <w:rsid w:val="009D6ECB"/>
    <w:rsid w:val="009E1E61"/>
    <w:rsid w:val="009F4692"/>
    <w:rsid w:val="00A24D11"/>
    <w:rsid w:val="00A307FE"/>
    <w:rsid w:val="00A43D66"/>
    <w:rsid w:val="00A635E1"/>
    <w:rsid w:val="00A8072F"/>
    <w:rsid w:val="00A95E9B"/>
    <w:rsid w:val="00AA327B"/>
    <w:rsid w:val="00AA632D"/>
    <w:rsid w:val="00AC1CE2"/>
    <w:rsid w:val="00AC7241"/>
    <w:rsid w:val="00AE01BA"/>
    <w:rsid w:val="00AE7D06"/>
    <w:rsid w:val="00B31F8E"/>
    <w:rsid w:val="00B75ACD"/>
    <w:rsid w:val="00B81430"/>
    <w:rsid w:val="00B86309"/>
    <w:rsid w:val="00BB30AE"/>
    <w:rsid w:val="00BD6223"/>
    <w:rsid w:val="00BE686C"/>
    <w:rsid w:val="00BF014F"/>
    <w:rsid w:val="00C65757"/>
    <w:rsid w:val="00C66BD7"/>
    <w:rsid w:val="00C760B2"/>
    <w:rsid w:val="00C83705"/>
    <w:rsid w:val="00C878F5"/>
    <w:rsid w:val="00C96082"/>
    <w:rsid w:val="00CA140C"/>
    <w:rsid w:val="00CA1A5A"/>
    <w:rsid w:val="00CA42C8"/>
    <w:rsid w:val="00CB15E6"/>
    <w:rsid w:val="00CD6AD2"/>
    <w:rsid w:val="00CE39F3"/>
    <w:rsid w:val="00CF04C3"/>
    <w:rsid w:val="00D55D4A"/>
    <w:rsid w:val="00D563DA"/>
    <w:rsid w:val="00D56E1B"/>
    <w:rsid w:val="00E0532A"/>
    <w:rsid w:val="00E44E32"/>
    <w:rsid w:val="00E71136"/>
    <w:rsid w:val="00E9531F"/>
    <w:rsid w:val="00ED38B6"/>
    <w:rsid w:val="00ED66EF"/>
    <w:rsid w:val="00F833A9"/>
    <w:rsid w:val="00F94EE6"/>
    <w:rsid w:val="00F961F5"/>
    <w:rsid w:val="00FE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D6AD2"/>
    <w:pPr>
      <w:keepNext/>
      <w:spacing w:after="0" w:line="240" w:lineRule="auto"/>
      <w:jc w:val="center"/>
      <w:outlineLvl w:val="3"/>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6AD2"/>
    <w:rPr>
      <w:rFonts w:ascii=".VnTime" w:eastAsia="Times New Roman" w:hAnsi=".VnTime" w:cs="Times New Roman"/>
      <w:b/>
      <w:sz w:val="28"/>
      <w:szCs w:val="20"/>
    </w:rPr>
  </w:style>
  <w:style w:type="paragraph" w:styleId="Header">
    <w:name w:val="header"/>
    <w:basedOn w:val="Normal"/>
    <w:link w:val="HeaderChar"/>
    <w:uiPriority w:val="99"/>
    <w:unhideWhenUsed/>
    <w:rsid w:val="00BE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86C"/>
  </w:style>
  <w:style w:type="paragraph" w:styleId="Footer">
    <w:name w:val="footer"/>
    <w:basedOn w:val="Normal"/>
    <w:link w:val="FooterChar"/>
    <w:uiPriority w:val="99"/>
    <w:unhideWhenUsed/>
    <w:rsid w:val="00BE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86C"/>
  </w:style>
  <w:style w:type="paragraph" w:styleId="ListParagraph">
    <w:name w:val="List Paragraph"/>
    <w:basedOn w:val="Normal"/>
    <w:uiPriority w:val="34"/>
    <w:qFormat/>
    <w:rsid w:val="00C760B2"/>
    <w:pPr>
      <w:ind w:left="720"/>
      <w:contextualSpacing/>
    </w:pPr>
  </w:style>
  <w:style w:type="character" w:customStyle="1" w:styleId="StrongEmphasis">
    <w:name w:val="Strong Emphasis"/>
    <w:rsid w:val="00BD6223"/>
    <w:rPr>
      <w:rFonts w:ascii="Times New Roman" w:hAnsi="Times New Roman" w:cs="Times New Roman" w:hint="default"/>
      <w:b/>
      <w:bCs/>
    </w:rPr>
  </w:style>
  <w:style w:type="character" w:customStyle="1" w:styleId="fontstyle01">
    <w:name w:val="fontstyle01"/>
    <w:basedOn w:val="DefaultParagraphFont"/>
    <w:rsid w:val="0099011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D6AD2"/>
    <w:pPr>
      <w:keepNext/>
      <w:spacing w:after="0" w:line="240" w:lineRule="auto"/>
      <w:jc w:val="center"/>
      <w:outlineLvl w:val="3"/>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6AD2"/>
    <w:rPr>
      <w:rFonts w:ascii=".VnTime" w:eastAsia="Times New Roman" w:hAnsi=".VnTime" w:cs="Times New Roman"/>
      <w:b/>
      <w:sz w:val="28"/>
      <w:szCs w:val="20"/>
    </w:rPr>
  </w:style>
  <w:style w:type="paragraph" w:styleId="Header">
    <w:name w:val="header"/>
    <w:basedOn w:val="Normal"/>
    <w:link w:val="HeaderChar"/>
    <w:uiPriority w:val="99"/>
    <w:unhideWhenUsed/>
    <w:rsid w:val="00BE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86C"/>
  </w:style>
  <w:style w:type="paragraph" w:styleId="Footer">
    <w:name w:val="footer"/>
    <w:basedOn w:val="Normal"/>
    <w:link w:val="FooterChar"/>
    <w:uiPriority w:val="99"/>
    <w:unhideWhenUsed/>
    <w:rsid w:val="00BE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86C"/>
  </w:style>
  <w:style w:type="paragraph" w:styleId="ListParagraph">
    <w:name w:val="List Paragraph"/>
    <w:basedOn w:val="Normal"/>
    <w:uiPriority w:val="34"/>
    <w:qFormat/>
    <w:rsid w:val="00C760B2"/>
    <w:pPr>
      <w:ind w:left="720"/>
      <w:contextualSpacing/>
    </w:pPr>
  </w:style>
  <w:style w:type="character" w:customStyle="1" w:styleId="StrongEmphasis">
    <w:name w:val="Strong Emphasis"/>
    <w:rsid w:val="00BD6223"/>
    <w:rPr>
      <w:rFonts w:ascii="Times New Roman" w:hAnsi="Times New Roman" w:cs="Times New Roman" w:hint="default"/>
      <w:b/>
      <w:bCs/>
    </w:rPr>
  </w:style>
  <w:style w:type="character" w:customStyle="1" w:styleId="fontstyle01">
    <w:name w:val="fontstyle01"/>
    <w:basedOn w:val="DefaultParagraphFont"/>
    <w:rsid w:val="0099011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8084-A08A-4707-B50D-F9A42103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2025-07-21T10:02:00Z</dcterms:created>
  <dcterms:modified xsi:type="dcterms:W3CDTF">2025-07-22T07:36:00Z</dcterms:modified>
</cp:coreProperties>
</file>